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t>О</w:t>
      </w:r>
      <w:r w:rsidRPr="00DB0C88">
        <w:rPr>
          <w:color w:val="000000"/>
        </w:rPr>
        <w:t xml:space="preserve">сновная образовательная программа является нормативно-управленческим документом муниципального </w:t>
      </w:r>
      <w:r>
        <w:rPr>
          <w:color w:val="000000"/>
        </w:rPr>
        <w:t xml:space="preserve">автономного </w:t>
      </w:r>
      <w:r w:rsidRPr="00DB0C88">
        <w:rPr>
          <w:color w:val="000000"/>
        </w:rPr>
        <w:t>общеобразовательного учреждения «Средн</w:t>
      </w:r>
      <w:r>
        <w:rPr>
          <w:color w:val="000000"/>
        </w:rPr>
        <w:t>яя общеобразовательная школа №29</w:t>
      </w:r>
      <w:r w:rsidRPr="00DB0C88">
        <w:rPr>
          <w:color w:val="000000"/>
        </w:rPr>
        <w:t>», определяющим цели, задачи, требования к уровню подготовки обучающихся, содержание и особенности организации и осуществления образовательной деятельности по образовательным программам среднего общего образования.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Разработчики программы: администрация и педаго</w:t>
      </w:r>
      <w:r w:rsidR="00FB35A6">
        <w:rPr>
          <w:color w:val="000000"/>
        </w:rPr>
        <w:t>гический коллектив МА</w:t>
      </w:r>
      <w:r>
        <w:rPr>
          <w:color w:val="000000"/>
        </w:rPr>
        <w:t>ОУ «СОШ №29</w:t>
      </w:r>
      <w:r w:rsidRPr="00DB0C88">
        <w:rPr>
          <w:color w:val="000000"/>
        </w:rPr>
        <w:t>». Образовательная программа обсуждена и принята педагогическим советом школы.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Цели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1) получение обучающимися школы качественного образования, позволяющего выпускнику занимать осмысленную, активную и деятельную жизненную позицию, поступить и успешно обучаться по профессиональным программам.</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Достижение поставленных целей предусматривает решение следующих основных задач:</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обеспечение прочного усвоения обязательного минимума содержания основных образовательных программ среднего общего образования;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развитие общих учебных умений и навыков;</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совершенствование системы выявления и поддержки талантливых детей, развитие их творческих способностей;</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обеспечение равного доступа к полноценному образованию разным категориям обучающихся, создание возможности для их социализации;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формирование патриотического сознания и гражданской позиции обучающихся;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развитие учительского потенциала через повышение квалификации педагогических кадров и управленческой команды;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материально-техническое обеспечение учебно-воспитательного процесса.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Образовательная программа содержит следующие разделы: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 xml:space="preserve">1) </w:t>
      </w:r>
      <w:r w:rsidRPr="00DB0C88">
        <w:rPr>
          <w:color w:val="000000"/>
        </w:rPr>
        <w:t>Пояснительная записка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2)</w:t>
      </w:r>
      <w:r w:rsidRPr="00DB0C88">
        <w:rPr>
          <w:color w:val="000000"/>
        </w:rPr>
        <w:t xml:space="preserve"> Содержательное наполнение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3)</w:t>
      </w:r>
      <w:r w:rsidRPr="00DB0C88">
        <w:rPr>
          <w:color w:val="000000"/>
        </w:rPr>
        <w:t xml:space="preserve"> Рабочие программы учебных предметов</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4)</w:t>
      </w:r>
      <w:r w:rsidRPr="00DB0C88">
        <w:rPr>
          <w:color w:val="000000"/>
        </w:rPr>
        <w:t xml:space="preserve"> Организация образовательной деятельности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5)</w:t>
      </w:r>
      <w:r w:rsidRPr="00DB0C88">
        <w:rPr>
          <w:color w:val="000000"/>
        </w:rPr>
        <w:t xml:space="preserve"> Учебный план</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6)</w:t>
      </w:r>
      <w:r w:rsidRPr="00DB0C88">
        <w:rPr>
          <w:color w:val="000000"/>
        </w:rPr>
        <w:t xml:space="preserve"> Воспитат</w:t>
      </w:r>
      <w:r w:rsidR="00610C2E">
        <w:rPr>
          <w:color w:val="000000"/>
        </w:rPr>
        <w:t>ельная деятельность МА</w:t>
      </w:r>
      <w:bookmarkStart w:id="0" w:name="_GoBack"/>
      <w:bookmarkEnd w:id="0"/>
      <w:r w:rsidR="00FB35A6">
        <w:rPr>
          <w:color w:val="000000"/>
        </w:rPr>
        <w:t>ОУ «СОШ№29»</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7)</w:t>
      </w:r>
      <w:r w:rsidRPr="00DB0C88">
        <w:rPr>
          <w:color w:val="000000"/>
        </w:rPr>
        <w:t xml:space="preserve"> Условия для реализации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8)</w:t>
      </w:r>
      <w:r w:rsidRPr="00DB0C88">
        <w:rPr>
          <w:color w:val="000000"/>
        </w:rPr>
        <w:t xml:space="preserve"> Календарный учебный график на учебный год</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9)</w:t>
      </w:r>
      <w:r w:rsidRPr="00DB0C88">
        <w:rPr>
          <w:color w:val="000000"/>
        </w:rPr>
        <w:t xml:space="preserve"> Формы текущего контроля и промежуточной аттестации обучающихся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10)</w:t>
      </w:r>
      <w:r w:rsidRPr="00DB0C88">
        <w:rPr>
          <w:color w:val="000000"/>
        </w:rPr>
        <w:t xml:space="preserve"> Контроль и управление реализацией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11)</w:t>
      </w:r>
      <w:r w:rsidRPr="00DB0C88">
        <w:rPr>
          <w:color w:val="000000"/>
        </w:rPr>
        <w:t xml:space="preserve"> Основные мероприятия по реализации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12)</w:t>
      </w:r>
      <w:r w:rsidRPr="00DB0C88">
        <w:rPr>
          <w:color w:val="000000"/>
        </w:rPr>
        <w:t xml:space="preserve"> Показатели качества реализации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13)</w:t>
      </w:r>
      <w:r w:rsidRPr="00DB0C88">
        <w:rPr>
          <w:color w:val="000000"/>
        </w:rPr>
        <w:t xml:space="preserve"> Ожидаемый результат реализации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Учебные предметы федерального компонента представлены на базовом уровне, который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 xml:space="preserve">Федеральный компонент государственного стандарта среднего общего образования представлен обязательными для изучения учебными предметами: русский язык, </w:t>
      </w:r>
      <w:r w:rsidRPr="00DB0C88">
        <w:rPr>
          <w:color w:val="000000"/>
        </w:rPr>
        <w:lastRenderedPageBreak/>
        <w:t>литература, иностранный язык, математика, информатика и ИКТ, история, обществознание, география, биология, физика, химия, мировая художественная культура, технология, основы безопасности жизнедеятельности, физическая культура.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Структура целей изучения отдельных учебных предметов на уровне основного общего образования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Образовательная деятельность строится на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школьника, на их право выбора уровня освоения образовательной программы, темпа учебной деятельности, степени сложности выполнения заданий на уроке дома. Обеспечивается принцип преемственности образования на уровне основного и среднего уровня образования.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Основной формой организации обучения является классно-урочная с элементами лекционно-семинарских и курсовых занятий.</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Основным механизмом реализации образовательной программы является учебный план. Учебный план 10-11 классов ориентирован на два года освоения государственных образовательных программ среднего общего образования.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Воспитательная деят</w:t>
      </w:r>
      <w:r w:rsidR="00FB35A6">
        <w:rPr>
          <w:color w:val="000000"/>
        </w:rPr>
        <w:t>ельность в МА</w:t>
      </w:r>
      <w:r>
        <w:rPr>
          <w:color w:val="000000"/>
        </w:rPr>
        <w:t>ОУ «СОШ№29</w:t>
      </w:r>
      <w:r w:rsidRPr="00DB0C88">
        <w:rPr>
          <w:color w:val="000000"/>
        </w:rPr>
        <w:t>» определяется Программой, которая строится на основе базовых национальных ценностей российского общества. Программа воспитательной деятельности реализуется через социально-педагогические проекты: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Текущий контроль успеваемости и формы промежуточной аттестации обучающихся на уровне основного общего образования определены Положением о формах, периодичности, порядке текущего контроля успеваемости и промежуточной атте</w:t>
      </w:r>
      <w:r w:rsidR="009F029C">
        <w:rPr>
          <w:color w:val="000000"/>
        </w:rPr>
        <w:t>стации обучающихся МА</w:t>
      </w:r>
      <w:r>
        <w:rPr>
          <w:color w:val="000000"/>
        </w:rPr>
        <w:t>ОУ «СОШ №29</w:t>
      </w:r>
      <w:r w:rsidRPr="00DB0C88">
        <w:rPr>
          <w:color w:val="000000"/>
        </w:rPr>
        <w:t>».</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Ожидаемый результат реализации основной образовательной программы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1) достижение обязательного минимума содержания образования каждым учеником.</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2)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 xml:space="preserve">Ведущими </w:t>
      </w:r>
      <w:proofErr w:type="spellStart"/>
      <w:r w:rsidRPr="00DB0C88">
        <w:rPr>
          <w:color w:val="000000"/>
        </w:rPr>
        <w:t>общеучебными</w:t>
      </w:r>
      <w:proofErr w:type="spellEnd"/>
      <w:r w:rsidRPr="00DB0C88">
        <w:rPr>
          <w:color w:val="000000"/>
        </w:rPr>
        <w:t xml:space="preserve"> умениями, </w:t>
      </w:r>
      <w:proofErr w:type="spellStart"/>
      <w:r w:rsidRPr="00DB0C88">
        <w:rPr>
          <w:color w:val="000000"/>
        </w:rPr>
        <w:t>сформированность</w:t>
      </w:r>
      <w:proofErr w:type="spellEnd"/>
      <w:r w:rsidRPr="00DB0C88">
        <w:rPr>
          <w:color w:val="000000"/>
        </w:rPr>
        <w:t xml:space="preserve"> которых достигается в процессе освоения образовательной программы, являются: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учебные умения практического характера;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учебные умения интеллектуального характера;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организационные, поведенческие и коммуникативные умения.</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Результатами освоения образовательной программы является реализация образа выпускника школы.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Pr>
          <w:color w:val="000000"/>
        </w:rPr>
        <w:tab/>
      </w:r>
      <w:r w:rsidRPr="00DB0C88">
        <w:rPr>
          <w:color w:val="000000"/>
        </w:rPr>
        <w:t>Выпускник средней общеобразовательной школы:</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освоил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владеет культурой интеллектуальной деятельности;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знает свои гражданские права и умеет их реализовать;</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умеет осмысленно и ответственно осуществлять выбор собственных действий и деятельности, контролировать и анализировать их;</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коммуникабелен, толерантен, умеет работать в коллективе;</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способен к самообразованию;</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осознанно ведет здоровый образ жизни;</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имеет сформированную гражданскую позицию, способен занимать активную нравственную позицию;</w:t>
      </w:r>
    </w:p>
    <w:p w:rsidR="00DB0C88" w:rsidRPr="00DB0C88" w:rsidRDefault="00DB0C88" w:rsidP="00DB0C88">
      <w:pPr>
        <w:pStyle w:val="a3"/>
        <w:shd w:val="clear" w:color="auto" w:fill="FCFCFD"/>
        <w:spacing w:before="0" w:beforeAutospacing="0" w:after="0" w:afterAutospacing="0"/>
        <w:jc w:val="both"/>
        <w:rPr>
          <w:color w:val="000000"/>
          <w:sz w:val="20"/>
          <w:szCs w:val="20"/>
        </w:rPr>
      </w:pPr>
      <w:r w:rsidRPr="00DB0C88">
        <w:rPr>
          <w:color w:val="000000"/>
        </w:rPr>
        <w:t>- способен к успешной социализации в обществе и на рынке труда.</w:t>
      </w:r>
    </w:p>
    <w:p w:rsidR="006638F6" w:rsidRPr="00DB0C88" w:rsidRDefault="006638F6" w:rsidP="00DB0C88">
      <w:pPr>
        <w:spacing w:after="0"/>
        <w:rPr>
          <w:rFonts w:ascii="Times New Roman" w:hAnsi="Times New Roman" w:cs="Times New Roman"/>
        </w:rPr>
      </w:pPr>
    </w:p>
    <w:sectPr w:rsidR="006638F6" w:rsidRPr="00DB0C88" w:rsidSect="00DB0C8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42"/>
    <w:rsid w:val="00610C2E"/>
    <w:rsid w:val="006638F6"/>
    <w:rsid w:val="009E4242"/>
    <w:rsid w:val="009F029C"/>
    <w:rsid w:val="00DB0C88"/>
    <w:rsid w:val="00FB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FE97"/>
  <w15:docId w15:val="{E9C6131D-DD62-49D0-9E8A-48074F5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C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2021-06-18T04:50:00Z</dcterms:created>
  <dcterms:modified xsi:type="dcterms:W3CDTF">2021-06-18T04:50:00Z</dcterms:modified>
</cp:coreProperties>
</file>